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7" w:rsidRPr="00CE10DC" w:rsidRDefault="00557187" w:rsidP="005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b/>
          <w:sz w:val="28"/>
          <w:szCs w:val="28"/>
          <w:lang w:val="ru-RU"/>
        </w:rPr>
        <w:t>Тема урока: «Ассирийская держава»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учащихся с изменениями, произошедшими после того, как люди освоили железо, и установить связь между началом железного века и появлением могучей военной державы – Ассирии.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CE10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Образовательные: в результате урока ученики должны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CE10DC">
        <w:rPr>
          <w:rFonts w:ascii="Times New Roman" w:hAnsi="Times New Roman" w:cs="Times New Roman"/>
          <w:sz w:val="28"/>
          <w:szCs w:val="28"/>
          <w:u w:val="single"/>
        </w:rPr>
        <w:t>знать</w:t>
      </w:r>
      <w:proofErr w:type="spellEnd"/>
      <w:proofErr w:type="gramEnd"/>
      <w:r w:rsidRPr="00CE10D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57187" w:rsidRPr="00CE10DC" w:rsidRDefault="00557187" w:rsidP="0055718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держава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»;</w:t>
      </w:r>
    </w:p>
    <w:p w:rsidR="00557187" w:rsidRPr="00CE10DC" w:rsidRDefault="00557187" w:rsidP="0055718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Географическое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Ассирии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;</w:t>
      </w:r>
    </w:p>
    <w:p w:rsidR="00557187" w:rsidRPr="00CE10DC" w:rsidRDefault="00557187" w:rsidP="00557187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военных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походов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ассирийцев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187" w:rsidRPr="00CE10DC" w:rsidRDefault="00557187" w:rsidP="00557187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CE10DC">
        <w:rPr>
          <w:rFonts w:ascii="Times New Roman" w:hAnsi="Times New Roman" w:cs="Times New Roman"/>
          <w:sz w:val="28"/>
          <w:szCs w:val="28"/>
          <w:u w:val="single"/>
        </w:rPr>
        <w:t>понимать</w:t>
      </w:r>
      <w:proofErr w:type="spellEnd"/>
      <w:proofErr w:type="gramEnd"/>
      <w:r w:rsidRPr="00CE10D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57187" w:rsidRPr="00CE10DC" w:rsidRDefault="00557187" w:rsidP="00557187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Значение открытия железа для развития хозяйства и военного дела;</w:t>
      </w:r>
    </w:p>
    <w:p w:rsidR="00557187" w:rsidRPr="00CE10DC" w:rsidRDefault="00557187" w:rsidP="00557187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и гибели Ассирийской державы;</w:t>
      </w:r>
    </w:p>
    <w:p w:rsidR="00557187" w:rsidRPr="00CE10DC" w:rsidRDefault="00557187" w:rsidP="00557187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CE10DC">
        <w:rPr>
          <w:rFonts w:ascii="Times New Roman" w:hAnsi="Times New Roman" w:cs="Times New Roman"/>
          <w:sz w:val="28"/>
          <w:szCs w:val="28"/>
          <w:u w:val="single"/>
        </w:rPr>
        <w:t>представлять</w:t>
      </w:r>
      <w:proofErr w:type="spellEnd"/>
      <w:proofErr w:type="gramEnd"/>
      <w:r w:rsidRPr="00CE10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7187" w:rsidRPr="00CE10DC" w:rsidRDefault="00557187" w:rsidP="00557187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Что эпоха существования древних цивилизаций внесла уникальный вклад в сокровищницу мировой культуры, обогатив человечество определенными знаниями.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Развивающие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Формирование умения прослеживать причинно-следственные связи;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Формирование умения делать оценочные выводы;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Формирование умений использовать различные источники информации;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Продолжать формирование умения работать с исторической картой, историческими документами, иллюстрациями;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Продолжать учить работать различными способами на уроке и дома для достижения поставленной цели.</w:t>
      </w:r>
    </w:p>
    <w:p w:rsidR="00557187" w:rsidRPr="00CE10DC" w:rsidRDefault="00557187" w:rsidP="00557187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развивать </w:t>
      </w:r>
      <w:proofErr w:type="gramStart"/>
      <w:r w:rsidRPr="00CE10DC">
        <w:rPr>
          <w:rFonts w:ascii="Times New Roman" w:hAnsi="Times New Roman" w:cs="Times New Roman"/>
          <w:sz w:val="28"/>
          <w:szCs w:val="28"/>
          <w:lang w:val="ru-RU"/>
        </w:rPr>
        <w:t>у учащихся способности к историческому воображению через работу с символами на уроке</w:t>
      </w:r>
      <w:proofErr w:type="gramEnd"/>
      <w:r w:rsidRPr="00CE10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:</w:t>
      </w:r>
    </w:p>
    <w:p w:rsidR="00557187" w:rsidRPr="00CE10DC" w:rsidRDefault="00557187" w:rsidP="0055718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Содействовать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гражданскому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воспитанию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;</w:t>
      </w:r>
    </w:p>
    <w:p w:rsidR="00557187" w:rsidRPr="00CE10DC" w:rsidRDefault="00557187" w:rsidP="0055718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Воспитывать чувство сопричастности и сочувствия угнетенным народам;</w:t>
      </w:r>
    </w:p>
    <w:p w:rsidR="00557187" w:rsidRPr="00CE10DC" w:rsidRDefault="00557187" w:rsidP="0055718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Воспитывать понимание того, что зло всегда наказуемо.</w:t>
      </w:r>
    </w:p>
    <w:p w:rsidR="00557187" w:rsidRPr="00CE10DC" w:rsidRDefault="00557187" w:rsidP="0055718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Вызывать у учащихся интерес к учению, желание узнавать новое, ранее неизвестное;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урока: историческая карта, </w:t>
      </w:r>
      <w:proofErr w:type="spellStart"/>
      <w:r w:rsidRPr="00CE10DC">
        <w:rPr>
          <w:rFonts w:ascii="Times New Roman" w:hAnsi="Times New Roman" w:cs="Times New Roman"/>
          <w:sz w:val="28"/>
          <w:szCs w:val="28"/>
          <w:lang w:val="ru-RU"/>
        </w:rPr>
        <w:t>мультимедийное</w:t>
      </w:r>
      <w:proofErr w:type="spellEnd"/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оборудование, презентация.  Раздаточный материал: карточки с текстами-иллюстрациями.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Тип урока: изучение нового материала.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Форма урока: традиционная с использованием элементов драматизации и путешествия.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>Новые понятия: держава, железо.</w:t>
      </w:r>
    </w:p>
    <w:p w:rsidR="00557187" w:rsidRPr="00CE10DC" w:rsidRDefault="00557187" w:rsidP="00557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План изучения нового материала:</w:t>
      </w:r>
    </w:p>
    <w:p w:rsidR="00557187" w:rsidRPr="00CE10DC" w:rsidRDefault="00557187" w:rsidP="0055718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Мотивация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Актуализация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опорных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:</w:t>
      </w:r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природные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Освоение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железа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Ассирийское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войско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    Отношение к покоренным областям и странам.</w:t>
      </w:r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10D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Царский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дворец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столица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державы</w:t>
      </w:r>
      <w:proofErr w:type="spellEnd"/>
    </w:p>
    <w:p w:rsidR="00557187" w:rsidRPr="00CE10DC" w:rsidRDefault="00557187" w:rsidP="0055718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глиняных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книг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Рефлексия</w:t>
      </w:r>
      <w:proofErr w:type="spellEnd"/>
      <w:proofErr w:type="gramStart"/>
      <w:r w:rsidRPr="00CE10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57187" w:rsidRPr="00CE10DC" w:rsidRDefault="00557187" w:rsidP="0055718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Домашнее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.</w:t>
      </w:r>
    </w:p>
    <w:p w:rsidR="00557187" w:rsidRPr="00CE10DC" w:rsidRDefault="00557187" w:rsidP="0055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187" w:rsidRPr="00CE10DC" w:rsidRDefault="00557187" w:rsidP="0055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CE10DC">
        <w:rPr>
          <w:rFonts w:ascii="Times New Roman" w:hAnsi="Times New Roman" w:cs="Times New Roman"/>
          <w:sz w:val="28"/>
          <w:szCs w:val="28"/>
        </w:rPr>
        <w:t>:</w:t>
      </w:r>
    </w:p>
    <w:p w:rsidR="00557187" w:rsidRPr="00CE10DC" w:rsidRDefault="00557187" w:rsidP="0055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7088"/>
        <w:gridCol w:w="3402"/>
      </w:tblGrid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7088" w:type="dxa"/>
          </w:tcPr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402" w:type="dxa"/>
          </w:tcPr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Приветствие, проверка готовности к уроку.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Мотивационная часть: обратите внимание на слова на доске: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… разорена Ниневия,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Кто пожалеет о ней?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… царь ассирийский,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вельможи твои, народ твой рассеян по горам и некому </w:t>
            </w:r>
            <w:proofErr w:type="gramStart"/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собрать</w:t>
            </w:r>
            <w:proofErr w:type="gramEnd"/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его.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…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Все, услышавшие весть о тебе, будут рукоплескать,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ибо на кого не простиралась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злоба твоя?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урока вы скажете, почему эти слова  выбрала эпиграфом к новому материалу.</w:t>
            </w:r>
          </w:p>
        </w:tc>
        <w:tc>
          <w:tcPr>
            <w:tcW w:w="3402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 слова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записаны на меловой доске и находиться перед глазами весь урок</w:t>
            </w:r>
          </w:p>
        </w:tc>
      </w:tr>
    </w:tbl>
    <w:tbl>
      <w:tblPr>
        <w:tblpPr w:leftFromText="180" w:rightFromText="180" w:vertAnchor="text" w:horzAnchor="margin" w:tblpY="50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946"/>
        <w:gridCol w:w="3118"/>
        <w:gridCol w:w="2694"/>
      </w:tblGrid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II.Актуализация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Вопросы: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Какие древние государства вы уже знаете?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1)Предполагаемый ответ: Египет, Вавилон, Шумер, Аккад.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2)Учащиеся описывают местоположение словами и показывают на карте.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настенной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III.Построение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Сег</w:t>
            </w:r>
            <w:proofErr w:type="spellEnd"/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на уроке мы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знакомимся еще с 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дним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государством.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вайте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карту.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 А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Start"/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середине 7 века до н.э. превосходила другие изученные вами государства древнего мира. В исторической науке Ассирию называют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  <w:t xml:space="preserve">державой.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держава?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темы урока: «Тема урока: Ассирийская держава».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Ассирия прожила яркую жизнь, сегодня этого государства на карте нет, здесь находятся Ирак и Иран.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чего мы начинаем изучать историю любого государства?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Знакомство учащихся с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темой урока, целью.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 и сильное государство (запись в тетрадь)</w:t>
            </w: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Карта в учебнике.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Слайд 1.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2.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1.Местоположение и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Речь пойдет о расположении государства Ассирии.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Давайте посмотрим на карту.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сможет словами определить его географическое местоположение? Если вы затрудняетесь, используйте опорные слова.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Ассирия располагается в верхнем течении реки Тигр. Почти вся ее территория -  предгорья и горы, богатые залежами железной руды. Запад страны омывается Средиземным морем.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Попробуйте самостоятельно определить, насколько выгодным или невыгодным было географическое положение Ассирии.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 образом, мы видим, что Ассирия занимала выгодное географическое положение, поэтому мы можем судить о ее хозяйственном развитии.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Проблемное задание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Геродот, характеризуя систему орошения в Ассирии, писал: «Земля ассирийцев орошается дождем мало. Дождевой воды достаточно только для начального питания корней хлебных растений; вырастает же посев и созревает хлеб при помощи орошения из реки. Река эта не разливается, впрочем, по полям, как в Египте; орошают здесь руками и с помощью насосов».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 с природными условиями Египта и южного Междуречья.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56"/>
              <w:gridCol w:w="2056"/>
              <w:gridCol w:w="2360"/>
            </w:tblGrid>
            <w:tr w:rsidR="00557187" w:rsidRPr="00557187" w:rsidTr="00557187">
              <w:trPr>
                <w:trHeight w:val="113"/>
              </w:trPr>
              <w:tc>
                <w:tcPr>
                  <w:tcW w:w="411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  <w:proofErr w:type="spellEnd"/>
                </w:p>
              </w:tc>
              <w:tc>
                <w:tcPr>
                  <w:tcW w:w="23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Аргумент: что это означает для Ассирии?</w:t>
                  </w:r>
                </w:p>
              </w:tc>
            </w:tr>
            <w:tr w:rsidR="00557187" w:rsidRPr="00557187" w:rsidTr="00557187">
              <w:trPr>
                <w:trHeight w:val="112"/>
              </w:trPr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Южное Междуречье и Древний Египет</w:t>
                  </w:r>
                </w:p>
              </w:tc>
              <w:tc>
                <w:tcPr>
                  <w:tcW w:w="2056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Ассирия</w:t>
                  </w:r>
                  <w:proofErr w:type="spellEnd"/>
                </w:p>
              </w:tc>
              <w:tc>
                <w:tcPr>
                  <w:tcW w:w="236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187" w:rsidRPr="00557187" w:rsidTr="00557187"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 Среднее и южное течение </w:t>
                  </w: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Тиграи</w:t>
                  </w:r>
                  <w:proofErr w:type="spellEnd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Евфрата; долина реки Нил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равнина</w:t>
                  </w:r>
                  <w:proofErr w:type="spellEnd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вдоль</w:t>
                  </w:r>
                  <w:proofErr w:type="spellEnd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</w:t>
                  </w:r>
                  <w:proofErr w:type="spellEnd"/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верхнее течение Тигра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горная территория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залежи горной руды</w:t>
                  </w:r>
                </w:p>
              </w:tc>
              <w:tc>
                <w:tcPr>
                  <w:tcW w:w="2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более прохладный, чем на юге климат, дожди осенью и весной, значит, трудно обрабатывать землю;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очень мало земель, пригодных для земледелия, твердые почвы трудно обрабатывать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освоение железа</w:t>
                  </w:r>
                </w:p>
              </w:tc>
            </w:tr>
          </w:tbl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металлы были известны древним египтянам и шумерам?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чем особенность этих металлов?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 же – твердый металл, им легче обрабатывать твердую почву.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Ассирия - горная страна, скудная, с каменистыми почвами. Благодаря открытию железа с помощью железной кирки долбили самый твердый камень, проводили каналы. Железными плугами и мотыгами рыхлили твердые почвы, железными лопатами рыли глубокие колодцы. Тогда и земледелие стало процветать уже не только в речных долинах с мягкими плодородными почвами, орошаемыми разливами, но и в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местностях, где не такая мягкая почва, и при обработке ее приходится прикладывать больше усилий.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удивительно, что в таких природно-климатических условиях главными занятиями ассирийцев становятся – охота, скотоводство, военное дело.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Опорные слова: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Восточнее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Верхнее течение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Севернее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Средиземное море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Река Тигр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находят выгоды местоположения Ассирии до начала завоеваний.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(затем самостоятельно записывают в таблицу, если на уроке не хватает времени, можно задать на дом)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сравнивают, вспоминают разливы Нила, Евфрата.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пытаются осмыслить перечисленные факты.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верхнее течение Тигра: более прохладный, чем на юге климат, дожди осенью и весной, значит, трудно обрабатывать землю.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горная территория: очень мало земель, пригодных для земледелия, твердые почвы трудно обрабатывать.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залежи горной руды: освоение железа.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уч-ся: медь и бронза.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2.Освоение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proofErr w:type="spellEnd"/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Железная руда похожа на рыхлую рыжую землю (слово «рудый» означает «рыхлый»). Долгое время никто и не подозревал, что из мягкой, рыхлой земли можно получить твердое и крепкое вещество. Правда, железо было знакомо людям еще в глубокой древности: время от времени на землю падают из космического пространства  метеориты, которые содержат в себе железо. Поэтому многие древние народы называли железо «небесным камнем». Однако метеоритного железа было мало, и оно ценилось намного больше золота. Свое, земное железо первыми начали добывать жители Передней Азии около Х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 н.э.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преимущество железа перед другими металлами?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железа оказало очень сильное влияние на развитие народов Передней Азии.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Итак, примерно в Х веке до н.э. люди открыли для себя железо. Давайте посмотрим, к чему это привело: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29"/>
              <w:gridCol w:w="3530"/>
            </w:tblGrid>
            <w:tr w:rsidR="00557187" w:rsidRPr="00557187" w:rsidTr="00A66DBF">
              <w:tc>
                <w:tcPr>
                  <w:tcW w:w="7059" w:type="dxa"/>
                  <w:gridSpan w:val="2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Железо (прочнее и дешевле меди, олова и бронзы)</w:t>
                  </w:r>
                </w:p>
              </w:tc>
            </w:tr>
            <w:tr w:rsidR="00557187" w:rsidRPr="00557187" w:rsidTr="00A66DBF">
              <w:tc>
                <w:tcPr>
                  <w:tcW w:w="3529" w:type="dxa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Орудия</w:t>
                  </w:r>
                  <w:proofErr w:type="spellEnd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</w:t>
                  </w:r>
                  <w:proofErr w:type="spellEnd"/>
                </w:p>
              </w:tc>
              <w:tc>
                <w:tcPr>
                  <w:tcW w:w="3530" w:type="dxa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Оружие</w:t>
                  </w:r>
                  <w:proofErr w:type="spellEnd"/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57187" w:rsidRPr="00557187" w:rsidTr="00A66DBF">
              <w:tc>
                <w:tcPr>
                  <w:tcW w:w="3529" w:type="dxa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Развитие ремесла, земледелия, строительства, торговли</w:t>
                  </w:r>
                </w:p>
              </w:tc>
              <w:tc>
                <w:tcPr>
                  <w:tcW w:w="3530" w:type="dxa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Усиление армии </w:t>
                  </w:r>
                </w:p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(защита и новые завоевания)</w:t>
                  </w:r>
                </w:p>
              </w:tc>
            </w:tr>
            <w:tr w:rsidR="00557187" w:rsidRPr="00557187" w:rsidTr="00A66DBF">
              <w:tc>
                <w:tcPr>
                  <w:tcW w:w="7059" w:type="dxa"/>
                  <w:gridSpan w:val="2"/>
                  <w:shd w:val="clear" w:color="auto" w:fill="auto"/>
                </w:tcPr>
                <w:p w:rsidR="00557187" w:rsidRPr="00557187" w:rsidRDefault="00557187" w:rsidP="00A66DBF">
                  <w:pPr>
                    <w:framePr w:hSpace="180" w:wrap="around" w:vAnchor="text" w:hAnchor="margin" w:y="5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5718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Усиление, расцвет государства</w:t>
                  </w:r>
                </w:p>
              </w:tc>
            </w:tr>
          </w:tbl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Ассирия пошла по пути, указанному в правой части нашей таблицы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заслушивают рассказ учителя об освоении железа.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Встречается чаще, и поэтому значительно дешевле, а также железо тверже.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9. 10.</w:t>
            </w: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3.Ассирийское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войско</w:t>
            </w:r>
            <w:proofErr w:type="spellEnd"/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Ассирия просуществовала почти 700 лет и постоянно вела войны.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Цари этой страны создали большое и могучее войско.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 для чего им нужно было большое войско?</w:t>
            </w:r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  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Ассирийское войско было многочисленно и возглавлялось самим царем.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п. 1, абзацы 1-3 § 13 и скажите, из кого войско состояло, и чем было вооружено?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Посмотрите, как выглядел ассирийский воин. Как он был вооружен.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Что вы видите?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Предположите, почему у ассирийцев столько открытий в военном деле?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Ассирийцы первыми начали использовать конницу.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Подумайте, какими преимуществами обладает конный всадник перед боевой колесницей?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Конница становится важным родом войск.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на карту.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страны завоевала Ассирия?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 области своей державы и соседние страны ассирийцы посылали своих шпионов, которые следили за всем, что происходит и доносили в Ниневию. Царь вовремя узнавал о готовящемся против него восстании, о передвижении вражеских войск или строительстве крепости. Узнав о планах противников, царь Ассирии незамедлительно громил врагов поодиночке, не давал им объединиться.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 внимание на слайд «Возвращение царя из военного похода»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центре картины изображен ассирийский царь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колесницу вместо лошадей запряжены цари завоеванных стран.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Как обращаются с побежденными?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Один из воинственных ассирийских царей писал о себе: Я –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Синаххериб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великий царь, могучий царь, царь обитаемого мира, царь Ассирии, царь четырех стран света, премудрый пастырь, послушный великим богам, хранитель истины, любящий справедливость, торящий добро..</w:t>
            </w:r>
            <w:proofErr w:type="gram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.с</w:t>
            </w:r>
            <w:proofErr w:type="gram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овершенный герой, первый из всех правителей, узда, смиряющая строптивых, испепеляющий молнией супостатов...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Силою бога..</w:t>
            </w:r>
            <w:proofErr w:type="gram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.м</w:t>
            </w:r>
            <w:proofErr w:type="gram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оего владыки, я осадил и взял 75 могучих городов, крепостей страны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Халди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 также 420 малых городов, что в окрестностях их, и добычу их добыл...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Я оставил их кровь течь по обширной земле, словно воды половодья в сезон дождей. Горячие кони упряжки колесницы </w:t>
            </w: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моей в кровь их погружались как в реку...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Трупами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бойцов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слово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травой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наполнил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землю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...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</w:t>
            </w:r>
            <w:proofErr w:type="spellEnd"/>
            <w:r w:rsidRPr="00557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557187" w:rsidRPr="00557187" w:rsidRDefault="00557187" w:rsidP="005571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Какие качества царя описаны в тексте как его достоинства?</w:t>
            </w:r>
          </w:p>
          <w:p w:rsidR="00557187" w:rsidRPr="00557187" w:rsidRDefault="00557187" w:rsidP="005571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Как вы думаете, какими из них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Синаххериб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гордился больше всего?</w:t>
            </w:r>
          </w:p>
          <w:p w:rsidR="00557187" w:rsidRPr="00557187" w:rsidRDefault="00557187" w:rsidP="005571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Какие красочные детали добавляет автор в повествование?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Особенно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Синаххериб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прославился разрешением Вавилона. Он принял решение стереть с лица земли не покорившийся ему город и сделал это со всей основательностью. Чуть ли не все жители были перебиты: улицы были завалены трупами, дома разрушены, главный храм, и его башня обрушены в канал, соединяющий Евфрат с Тигром. В довершение всего в город были спущены воды Евфрата; они затопили улицы, площади и остатки домов. Но всего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Синаххерибу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этого было мало. Уничтожив город физически, он пожелал проделать это символически: по его приказу на корабли была погружена вавилонская земля, затем ее отвезли в другое место и там развеяли по ветру.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причины побед ассирийской армии?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собственная территория ассирийцев была небольшой, поэтому они захватывали земли других народов.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Колесничие, конница, тяжело и легковооруженные воины,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лучники, разведка,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Приспособления: тараны, катапульты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Воины-ассирийцы были вооружены железными топориками, мечами. Они имели круглые щиты, обитые металлическими бляхами, остроконечные шлемы, панцири, тугие луки.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стала главным занятием большого количества жителей Ассирии.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ему не страшны кочки и лужи. Он переберется через овраг и реку, перепрыгнет через канаву или лежащее на дороге бревно 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Двуречье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Финикия, Иудея, Египет.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хорошо организованная армия;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войско вооружено оружием из железа;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Ассирии появилась конница;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использовали тараны – осадные приспособления;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ассирийцы могли в полном вооружении переплывать через реки.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Слайд 11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12. 13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14.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15.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15.</w:t>
            </w: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4.Отношение к покоренным областям и странам.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ассирийских царей было много занятий. Но самым главным, мы должны это помнить, было ходить в завоевательные походы. Цари Ассирии отличались особой жестокостью. Ведь в покоренных землях они разрушали здания, уничтожали храмы, уводили людей в плен. Богатой добычей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похвалялись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цари, а художники любили изображать писцов, считающих угнанный скот и отрубленные головы. Недаром в древности столицу Ассирии – Ниневию называли логовищем львов и городом крови.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 области своей державы и соседние страны ассирийцы посылали своих шпионов, которые следили за всем, что происходит и доносили в Ниневию. Царь вовремя узнавал о готовящемся против него восстании, о передвижении вражеских войск или строительстве крепости. Узнав о планах противников, царь Ассирии незамедлительно громил врагов поодиночке, не давал им объединиться.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одном из клинописных текстов, найденных в Ассирии, 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сказано: «В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третьем году моего правления укрепленные города задумали мятеж. Многочисленные войска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мобилизовал и выступил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поход на завоевание этих городов. Сильными осадными орудиями я пробил их укрепленные стены и сровнял их с землей. Людей с их имуществом я взял в плен; эти города я разрушил, снес и сжег в огне…»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может быть автором этих слов?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Сделайте выводы по этому отрывку.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Отрывок из рассказа ассирийского царя о походе в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Вавилонию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«… Двести восемь тысяч человек, малых и больших, мужчин и женщин, лошадей, мулов, ослов, верблюдов, крупный рогатый скот и овец без числа – тяжелую добычу я награбил и увел в Ассирию».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вывод на основании этого отрывка можно сделать о характере ассирийских подходов?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надписи ассирийского царя о походе в Урарту: «Кровь я их заставил течь,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реки; селения я запалил, как костры; свежую воду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канала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превратил я в болото; прекрасные сады вырубили мои воины… ни колоса я не оставил»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можно сказать о завоевателях-ассирийцах?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Проблемный вопрос: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Вернемся к началу урока «Логовище льва на Тигре», «город крови». Как вы думаете, каким может быть будущее этой державы?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Казалось, могуществу Ассирии не будет конца.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Но!!! Покоренные народы люто ненавидели Ассирию. Один за другим они отказывались ей повиноваться.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вы думаете почему?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смерти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Ассирии отделился Вавилон.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Вавилоняне заключили союз с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мидийцами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Союзники вторглись в Ассирию. После долгой осады Ниневия была взята, а царский дворец сожжен. Это произошло в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612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году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н.э.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 всякий скажет: разорена Ниневия,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Кто пожалеет о ней?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Спят пастыри твои, царь ассирийский,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вельможи твои, народ твой рассеян по горам и некому </w:t>
            </w:r>
            <w:proofErr w:type="gram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собрать</w:t>
            </w:r>
            <w:proofErr w:type="gram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Нет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врачества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для раны твоей, болезненна язва твоя.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Все, услышавшие весть о тебе, будут рукоплескать,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ибо на кого не простиралась злоба твоя?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Как вы думаете, в чем причины ее падения?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Правда, сожжение Ниневии сыграло важную роль в сохранении ее источников.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Рукописи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горят</w:t>
            </w:r>
            <w:proofErr w:type="spellEnd"/>
            <w:r w:rsidRPr="00557187">
              <w:rPr>
                <w:rFonts w:ascii="Times New Roman" w:hAnsi="Times New Roman" w:cs="Times New Roman"/>
                <w:iCs/>
                <w:sz w:val="24"/>
                <w:szCs w:val="24"/>
              </w:rPr>
              <w:t>!”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Ассирийский царь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Выводы: жестокое обращение с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побежденными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ограбление и уничтожение всех.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Грабительские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Предположение уч-ся: печальным.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Нельзя бесконечно бояться, рано или поздно наступает предел страху. И тогда </w:t>
            </w:r>
            <w:proofErr w:type="gram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побежденные</w:t>
            </w:r>
            <w:proofErr w:type="gram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нападают на победителей…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Предположения уч-ся: ненависть к завоевателям…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5.Царский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державы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по иллюстрации описывает, как выглядела столица державы – Ниневия и царский дворец.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этого государства Ниневия называлась “городом крови” и “логовищем львов”. Это был город царской резиденции около 90 лет, но еще 25 веков после этого, Ниневия считалась символом ужасных злодеяний, а ее разрушение – справедливым возмездием.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Ассирийские города были крепостями, обнесенными мощными стенами и обведенными рвом. Въездные башенные ворота представляли собой сложную систему укреплений, которые служили не только оборонным целям, но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являлись показателем богатства и могущества города. Не случайно про столицу Ассирии говорили: «Та, которая своим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ужасным сиянием отбрасывает врага». Она возвышалась на фундаменте из 4 плит, стоявших по ее углам. В ширину эта стена имела 40 кирпичей (около 10 метров), в высоту – 100 кирпичей (24 метра), в ней было проделано 15 ворот. По верху стены были украшены сверкающими на солнце голубыми глазурованными кирпичными зубцами и золотисто-желтой каймой.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 стены был ров шириной в 42 метра, через него был перекинут мост – архитектурное чудо того времени.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чего такие стены строили ассирийцы?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 ворот города нас встречает страшное зрелище: в деревянных клетках сидят грязные, полуголодные, растрепанные люди с безумными глазами. Один покачивается, гремя цепями, другой плюет и рычит на прохожих, третий плачет, закрыв лицо руками, четвертый спит, забившись в угол клетки. Кто они это жуткие подобия человека? Это когда-то знаменитые цари, побежденные во времена последних ассирийских походов, недавно царь Ассирии впряг их в свою колесницу, когда ездил в храм праздновать победу.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Что поражает вас?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Вход во дворец обычно охраняли каменные фигуры крылатых духов,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полубыков-полулюдей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защитников царя и царского дома. Стены дворцов с фризами покрывали рельефы. Рельефы представляют своего рода хронику событий, происходивших в правление того или иного царя, и часто сопровождаются пояснительными надписями. Шедевры ассирийского искусства — рельефы со сценами царской охоты на львов из «царской комнаты» во дворце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Ашшурбанипала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Ниневии. 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19. 20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иллюстрацией или слайдом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6.Ашшурбанапал,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глиняных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один из последних ассирийских царей. Но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вошел в историю не только как жестокий завоеватель. Он был самым образованным из царей Ассирии.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он должен был стать царем, а его брат. Маленького царевича  отдали учиться в писцовую школу, где долгие годы он учился клинописи. Потом царь-отец изменил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 решение.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 царем,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утратил страсть к чтению. Во все концы Ассирийской державы он разослал писцов, которые снимали копии со старинных книг, хранившихся в храмах и дворцах. Писец должен был знак за знаком переписать текст, а затем его сверить. Поэтому на многих книгах есть надпись – «с древнего подлинника списано, а затем проверено».</w:t>
            </w: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Так впервые в мире была создана библиотека</w:t>
            </w: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ассирийская держава погибла.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библиотека уцелела — глиняные книги не горят, они становятся прочнее после обжига.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Археологам приходится только собирать осколки табличек и соединять их вместе. 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 из многих кусочков, найденных в развалинах дворца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Ашшурбанапала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ученые и восстановили миф о потопе, сказание о Гильгамеше и множество других клинописных книг. 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22. 23</w:t>
            </w: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87" w:rsidRPr="00557187" w:rsidRDefault="00557187" w:rsidP="00A66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IV.Рефлексия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многое узнали об Ассирийской державе. Какие ассоциации у вас теперь возникают, когда вы слышите название этого государства, что вам больше всего запомнилось? Почему именно это старинное стихотворение я выбрала в качестве эпиграфа?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говорят о наиболее запомнившихся моментах.</w:t>
            </w: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187" w:rsidRPr="00557187" w:rsidTr="00557187">
        <w:trPr>
          <w:trHeight w:val="149"/>
        </w:trPr>
        <w:tc>
          <w:tcPr>
            <w:tcW w:w="25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V.Д/з</w:t>
            </w:r>
          </w:p>
        </w:tc>
        <w:tc>
          <w:tcPr>
            <w:tcW w:w="6946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§ 13, задания в рабочей тетради</w:t>
            </w:r>
          </w:p>
        </w:tc>
        <w:tc>
          <w:tcPr>
            <w:tcW w:w="3118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spellEnd"/>
            <w:r w:rsidRPr="00557187">
              <w:rPr>
                <w:rFonts w:ascii="Times New Roman" w:hAnsi="Times New Roman" w:cs="Times New Roman"/>
                <w:sz w:val="24"/>
                <w:szCs w:val="24"/>
              </w:rPr>
              <w:t xml:space="preserve"> д/з. </w:t>
            </w:r>
          </w:p>
        </w:tc>
        <w:tc>
          <w:tcPr>
            <w:tcW w:w="2694" w:type="dxa"/>
          </w:tcPr>
          <w:p w:rsidR="00557187" w:rsidRPr="00557187" w:rsidRDefault="00557187" w:rsidP="00A6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70" w:rsidRPr="00557187" w:rsidRDefault="0055718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2970" w:rsidRPr="00557187" w:rsidSect="00557187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D61"/>
    <w:multiLevelType w:val="hybridMultilevel"/>
    <w:tmpl w:val="142C2570"/>
    <w:lvl w:ilvl="0" w:tplc="14D80D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163D0"/>
    <w:multiLevelType w:val="hybridMultilevel"/>
    <w:tmpl w:val="32F42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5BA5"/>
    <w:multiLevelType w:val="hybridMultilevel"/>
    <w:tmpl w:val="8EEEDA60"/>
    <w:lvl w:ilvl="0" w:tplc="7D744CC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2637B"/>
    <w:multiLevelType w:val="hybridMultilevel"/>
    <w:tmpl w:val="72C0A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4059F"/>
    <w:multiLevelType w:val="hybridMultilevel"/>
    <w:tmpl w:val="A406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7788"/>
    <w:multiLevelType w:val="hybridMultilevel"/>
    <w:tmpl w:val="391C3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F1F8F"/>
    <w:multiLevelType w:val="hybridMultilevel"/>
    <w:tmpl w:val="DBC0F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F28DE"/>
    <w:multiLevelType w:val="multilevel"/>
    <w:tmpl w:val="193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187"/>
    <w:rsid w:val="000C650C"/>
    <w:rsid w:val="00106B9D"/>
    <w:rsid w:val="00173F0F"/>
    <w:rsid w:val="002463E9"/>
    <w:rsid w:val="00263619"/>
    <w:rsid w:val="002C5CE6"/>
    <w:rsid w:val="003871D4"/>
    <w:rsid w:val="003F1D51"/>
    <w:rsid w:val="004E63D3"/>
    <w:rsid w:val="004F717A"/>
    <w:rsid w:val="0054773B"/>
    <w:rsid w:val="00557187"/>
    <w:rsid w:val="006110D8"/>
    <w:rsid w:val="00641EA6"/>
    <w:rsid w:val="006F4D54"/>
    <w:rsid w:val="006F6CFB"/>
    <w:rsid w:val="0077730A"/>
    <w:rsid w:val="00850933"/>
    <w:rsid w:val="00B2474B"/>
    <w:rsid w:val="00B91C37"/>
    <w:rsid w:val="00D54C1F"/>
    <w:rsid w:val="00DD51F8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7"/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2821</Words>
  <Characters>16081</Characters>
  <Application>Microsoft Office Word</Application>
  <DocSecurity>0</DocSecurity>
  <Lines>134</Lines>
  <Paragraphs>37</Paragraphs>
  <ScaleCrop>false</ScaleCrop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2</cp:revision>
  <dcterms:created xsi:type="dcterms:W3CDTF">2019-06-22T19:16:00Z</dcterms:created>
  <dcterms:modified xsi:type="dcterms:W3CDTF">2019-06-22T19:25:00Z</dcterms:modified>
</cp:coreProperties>
</file>